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type="tile"/>
    </v:background>
  </w:background>
  <w:body>
    <w:p w:rsidR="00000000" w:rsidRDefault="00D64EEA">
      <w:pPr>
        <w:bidi/>
        <w:ind w:left="1185"/>
        <w:jc w:val="center"/>
        <w:rPr>
          <w:rFonts w:hint="cs"/>
        </w:rPr>
      </w:pPr>
    </w:p>
    <w:p w:rsidR="00000000" w:rsidRDefault="00D64EEA">
      <w:pPr>
        <w:jc w:val="center"/>
      </w:pPr>
    </w:p>
    <w:tbl>
      <w:tblPr>
        <w:tblW w:w="5351" w:type="pct"/>
        <w:jc w:val="center"/>
        <w:tblCellSpacing w:w="20" w:type="dxa"/>
        <w:tblInd w:w="-263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569"/>
      </w:tblGrid>
      <w:tr w:rsidR="00000000" w:rsidTr="00AA593C">
        <w:trPr>
          <w:trHeight w:val="1395"/>
          <w:tblCellSpacing w:w="20" w:type="dxa"/>
          <w:jc w:val="center"/>
        </w:trPr>
        <w:tc>
          <w:tcPr>
            <w:tcW w:w="4958"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D64EEA">
            <w:pPr>
              <w:bidi/>
              <w:ind w:left="154"/>
            </w:pPr>
          </w:p>
          <w:p w:rsidR="00000000" w:rsidRDefault="00D64EEA">
            <w:pPr>
              <w:jc w:val="center"/>
            </w:pPr>
          </w:p>
          <w:p w:rsidR="00000000" w:rsidRDefault="00D64EEA"/>
          <w:p w:rsidR="00000000" w:rsidRDefault="00D64EEA"/>
          <w:p w:rsidR="00000000" w:rsidRDefault="00D64EEA">
            <w:pPr>
              <w:bidi/>
              <w:ind w:left="217" w:right="4590"/>
              <w:jc w:val="center"/>
              <w:rPr>
                <w:rFonts w:hint="cs"/>
                <w:sz w:val="28"/>
                <w:szCs w:val="28"/>
                <w:u w:val="single"/>
                <w:rtl/>
              </w:rPr>
            </w:pPr>
            <w:r>
              <w:rPr>
                <w:rFonts w:hint="cs"/>
                <w:sz w:val="28"/>
                <w:szCs w:val="28"/>
                <w:u w:val="single"/>
                <w:rtl/>
              </w:rPr>
              <w:t xml:space="preserve">על הספר  - </w:t>
            </w:r>
            <w:r>
              <w:rPr>
                <w:rFonts w:hint="cs"/>
                <w:b/>
                <w:bCs/>
                <w:sz w:val="28"/>
                <w:szCs w:val="28"/>
                <w:u w:val="single"/>
                <w:rtl/>
              </w:rPr>
              <w:t>מסע הגבור</w:t>
            </w:r>
            <w:r>
              <w:rPr>
                <w:rFonts w:hint="cs"/>
                <w:sz w:val="28"/>
                <w:szCs w:val="28"/>
                <w:u w:val="single"/>
                <w:rtl/>
              </w:rPr>
              <w:t xml:space="preserve">   </w:t>
            </w:r>
            <w:r>
              <w:rPr>
                <w:rFonts w:hint="cs"/>
                <w:noProof/>
                <w:rtl/>
              </w:rPr>
              <w:drawing>
                <wp:anchor distT="0" distB="0" distL="114300" distR="114300" simplePos="0" relativeHeight="251657728" behindDoc="0" locked="0" layoutInCell="1" allowOverlap="1" wp14:anchorId="03804180" wp14:editId="6A5D8C29">
                  <wp:simplePos x="0" y="0"/>
                  <wp:positionH relativeFrom="margin">
                    <wp:align>left</wp:align>
                  </wp:positionH>
                  <wp:positionV relativeFrom="margin">
                    <wp:posOffset>514350</wp:posOffset>
                  </wp:positionV>
                  <wp:extent cx="2466975" cy="3857625"/>
                  <wp:effectExtent l="0" t="0" r="9525" b="9525"/>
                  <wp:wrapSquare wrapText="bothSides"/>
                  <wp:docPr id="5" name="Picture 0" descr="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38576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64EEA">
            <w:pPr>
              <w:bidi/>
              <w:ind w:left="217" w:right="4590"/>
              <w:jc w:val="center"/>
              <w:rPr>
                <w:rFonts w:hint="cs"/>
                <w:sz w:val="28"/>
                <w:szCs w:val="28"/>
                <w:rtl/>
              </w:rPr>
            </w:pPr>
            <w:r>
              <w:rPr>
                <w:rFonts w:hint="cs"/>
                <w:sz w:val="28"/>
                <w:szCs w:val="28"/>
                <w:rtl/>
              </w:rPr>
              <w:t>הוצאת מודן. 2011</w:t>
            </w:r>
          </w:p>
          <w:p w:rsidR="00000000" w:rsidRDefault="00D64EEA">
            <w:pPr>
              <w:bidi/>
              <w:ind w:left="217"/>
              <w:jc w:val="center"/>
              <w:rPr>
                <w:rFonts w:hint="cs"/>
                <w:sz w:val="28"/>
                <w:szCs w:val="28"/>
                <w:rtl/>
              </w:rPr>
            </w:pPr>
            <w:r>
              <w:rPr>
                <w:rFonts w:hint="cs"/>
                <w:sz w:val="28"/>
                <w:szCs w:val="28"/>
                <w:rtl/>
              </w:rPr>
              <w:t>רות נצר</w:t>
            </w:r>
          </w:p>
          <w:p w:rsidR="00000000" w:rsidRDefault="00D64EEA">
            <w:pPr>
              <w:bidi/>
              <w:jc w:val="center"/>
              <w:rPr>
                <w:rFonts w:hint="cs"/>
                <w:rtl/>
              </w:rPr>
            </w:pPr>
          </w:p>
          <w:p w:rsidR="00000000" w:rsidRDefault="00D64EEA">
            <w:pPr>
              <w:tabs>
                <w:tab w:val="left" w:pos="960"/>
              </w:tabs>
              <w:bidi/>
              <w:ind w:left="217" w:right="4448"/>
              <w:jc w:val="both"/>
              <w:rPr>
                <w:rFonts w:asciiTheme="minorBidi" w:hAnsiTheme="minorBidi" w:cstheme="minorBidi" w:hint="cs"/>
                <w:color w:val="000000"/>
                <w:sz w:val="26"/>
                <w:szCs w:val="26"/>
                <w:rtl/>
              </w:rPr>
            </w:pPr>
            <w:r>
              <w:rPr>
                <w:rFonts w:asciiTheme="minorBidi" w:hAnsiTheme="minorBidi" w:cstheme="minorBidi"/>
                <w:color w:val="000000"/>
                <w:sz w:val="26"/>
                <w:szCs w:val="26"/>
                <w:rtl/>
              </w:rPr>
              <w:t xml:space="preserve">המיתוסים עוסקים בהתווית רשת סיפורית מארגנת לתהליכי התפתחות הנפש והתודעה האנושית. הם מעניקים סדר ופשר לחיינו ומציגים מודלים שונים </w:t>
            </w:r>
            <w:r>
              <w:rPr>
                <w:rFonts w:asciiTheme="minorBidi" w:hAnsiTheme="minorBidi" w:cstheme="minorBidi"/>
                <w:color w:val="000000"/>
                <w:sz w:val="26"/>
                <w:szCs w:val="26"/>
                <w:rtl/>
              </w:rPr>
              <w:t xml:space="preserve">לחיים. מיתוס מסע הגיבור מתאר תהליך מתמיד של מציאות פנימית וחיצונית, אשר בו המודע והלא-מודע, היצר והרוח, נאבקים ומעצבים זה את זה, בעיקר בחצי הראשון של החיים. </w:t>
            </w:r>
          </w:p>
          <w:p w:rsidR="00000000" w:rsidRDefault="00D64EEA">
            <w:pPr>
              <w:bidi/>
              <w:ind w:left="217" w:right="4448"/>
              <w:jc w:val="both"/>
              <w:rPr>
                <w:color w:val="000000"/>
                <w:rtl/>
              </w:rPr>
            </w:pPr>
            <w:r>
              <w:rPr>
                <w:rFonts w:asciiTheme="minorBidi" w:hAnsiTheme="minorBidi" w:cstheme="minorBidi"/>
                <w:color w:val="000000"/>
                <w:sz w:val="26"/>
                <w:szCs w:val="26"/>
                <w:rtl/>
              </w:rPr>
              <w:t xml:space="preserve">הספר מסע הגיבור, שמבוסס על מיתוסים ואגדות בתרבויות שונות, מנסה </w:t>
            </w:r>
            <w:r>
              <w:rPr>
                <w:rFonts w:asciiTheme="minorBidi" w:hAnsiTheme="minorBidi" w:cstheme="minorBidi"/>
                <w:color w:val="000000"/>
                <w:sz w:val="26"/>
                <w:szCs w:val="26"/>
                <w:rtl/>
              </w:rPr>
              <w:t>לאסוף יחד את האיכויות וההיבטים השונים של חיי האדם בשלביו השונים, בעבר ובהווה המודרני, שתובעים את גבורת הנפש הנדרשת למאבק במפלצות הנפש והמציאות, כדי לצלוח את מסע החיים. מסע הגבור מציג את תהליכי התהוות החיים, את הדילמות, את בנית וחישול-עיצוב האני-האגו, של כל</w:t>
            </w:r>
            <w:r>
              <w:rPr>
                <w:rFonts w:asciiTheme="minorBidi" w:hAnsiTheme="minorBidi" w:cstheme="minorBidi"/>
                <w:color w:val="000000"/>
                <w:sz w:val="26"/>
                <w:szCs w:val="26"/>
                <w:rtl/>
              </w:rPr>
              <w:t xml:space="preserve"> אחד מאיתנו, בהתמודדות עם האם, האב והחברה, כחניכה לחיים החברתיים הבוגרים, ובו בזמן ליחוד הסגולי-האינדבידואלי. ה'גיבור' מאפשר לנו להכיר את עצמנו: את יצרינו ורגשותינו, את קשיינו, נכותנו, כשלינו ופגיעותנו; ובו בזמן את יכולתנו ואת גדולתנו הנפשית והרוחנית. הגיב</w:t>
            </w:r>
            <w:r>
              <w:rPr>
                <w:rFonts w:asciiTheme="minorBidi" w:hAnsiTheme="minorBidi" w:cstheme="minorBidi"/>
                <w:color w:val="000000"/>
                <w:sz w:val="26"/>
                <w:szCs w:val="26"/>
                <w:rtl/>
              </w:rPr>
              <w:t>ור האמיתי מצוי בתוכנו, וכל אדם מכיל בו גם את האנטי-גבור, את הסבל והטרגיות, והוא גיבור במסע חייו. הספר בוחן גם את הגבור המנהיג, הגבור המיסטי והשמאן, הגבור האמן, הגבור הביוני, והמטפל כגבור, ובודק מהי שיבה נכונה מהמסע. פרק מיוחד מפתח את ההתמודדות המכפרת-מתקנת</w:t>
            </w:r>
            <w:r>
              <w:rPr>
                <w:rFonts w:asciiTheme="minorBidi" w:hAnsiTheme="minorBidi" w:cstheme="minorBidi"/>
                <w:color w:val="000000"/>
                <w:sz w:val="26"/>
                <w:szCs w:val="26"/>
                <w:rtl/>
              </w:rPr>
              <w:t xml:space="preserve"> עם מוטיב הצל, החטא, והאשמה. ספר זה הוא ספר השלמה והמשך לספרה הראשון; '</w:t>
            </w:r>
            <w:r>
              <w:rPr>
                <w:rFonts w:asciiTheme="minorBidi" w:hAnsiTheme="minorBidi" w:cstheme="minorBidi"/>
                <w:b/>
                <w:bCs/>
                <w:color w:val="000000"/>
                <w:sz w:val="26"/>
                <w:szCs w:val="26"/>
                <w:rtl/>
              </w:rPr>
              <w:t>מסע אל העצמי'</w:t>
            </w:r>
            <w:r>
              <w:rPr>
                <w:rFonts w:asciiTheme="minorBidi" w:hAnsiTheme="minorBidi" w:cstheme="minorBidi"/>
                <w:color w:val="000000"/>
                <w:sz w:val="26"/>
                <w:szCs w:val="26"/>
                <w:rtl/>
              </w:rPr>
              <w:t>.</w:t>
            </w:r>
          </w:p>
          <w:p w:rsidR="00000000" w:rsidRDefault="00D64EEA">
            <w:pPr>
              <w:bidi/>
              <w:spacing w:line="280" w:lineRule="exact"/>
              <w:ind w:left="70" w:right="190"/>
              <w:rPr>
                <w:rFonts w:ascii="Arial" w:hAnsi="Arial" w:cs="Arial" w:hint="cs"/>
                <w:b/>
                <w:bCs/>
                <w:rtl/>
              </w:rPr>
            </w:pPr>
          </w:p>
          <w:p w:rsidR="00000000" w:rsidRDefault="00D64EEA">
            <w:pPr>
              <w:bidi/>
              <w:spacing w:line="280" w:lineRule="exact"/>
              <w:ind w:left="154" w:right="93"/>
              <w:rPr>
                <w:b/>
                <w:bCs/>
              </w:rPr>
            </w:pPr>
          </w:p>
        </w:tc>
      </w:tr>
    </w:tbl>
    <w:p w:rsidR="00D64EEA" w:rsidRDefault="00D64EEA" w:rsidP="00AA593C">
      <w:pPr>
        <w:pStyle w:val="NormalWeb"/>
        <w:jc w:val="center"/>
        <w:rPr>
          <w:sz w:val="28"/>
          <w:szCs w:val="28"/>
        </w:rPr>
      </w:pPr>
      <w:bookmarkStart w:id="0" w:name="_GoBack"/>
      <w:bookmarkEnd w:id="0"/>
    </w:p>
    <w:sectPr w:rsidR="00D64EEA">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CA15F3"/>
    <w:rsid w:val="00AA593C"/>
    <w:rsid w:val="00CA15F3"/>
    <w:rsid w:val="00D64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paragraph" w:styleId="a5">
    <w:name w:val="Balloon Text"/>
    <w:basedOn w:val="a"/>
    <w:link w:val="a6"/>
    <w:rPr>
      <w:rFonts w:ascii="Tahoma" w:hAnsi="Tahoma" w:cs="Tahoma"/>
      <w:sz w:val="16"/>
      <w:szCs w:val="16"/>
    </w:rPr>
  </w:style>
  <w:style w:type="character" w:customStyle="1" w:styleId="a6">
    <w:name w:val="טקסט בלונים תו"/>
    <w:basedOn w:val="a0"/>
    <w:link w:val="a5"/>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4">
    <w:name w:val="Heading 4"/>
    <w:basedOn w:val="a"/>
    <w:link w:val="Heading4Char"/>
  </w:style>
  <w:style w:type="character" w:customStyle="1" w:styleId="Heading4Char">
    <w:name w:val="Heading 4 Char"/>
    <w:basedOn w:val="a0"/>
    <w:link w:val="Heading4"/>
    <w:locked/>
    <w:rPr>
      <w:rFonts w:asciiTheme="majorHAnsi" w:eastAsiaTheme="majorEastAsia" w:hAnsiTheme="majorHAnsi" w:cstheme="majorBidi" w:hint="default"/>
      <w:b/>
      <w:bCs/>
      <w:i/>
      <w:iCs/>
      <w:color w:val="4F81BD" w:themeColor="accent1"/>
      <w:sz w:val="24"/>
      <w:szCs w:val="24"/>
    </w:rPr>
  </w:style>
  <w:style w:type="paragraph" w:customStyle="1" w:styleId="Heading5">
    <w:name w:val="Heading 5"/>
    <w:basedOn w:val="a"/>
    <w:link w:val="Heading5Char"/>
  </w:style>
  <w:style w:type="character" w:customStyle="1" w:styleId="Heading5Char">
    <w:name w:val="Heading 5 Char"/>
    <w:basedOn w:val="a0"/>
    <w:link w:val="Heading5"/>
    <w:locked/>
    <w:rPr>
      <w:rFonts w:asciiTheme="majorHAnsi" w:eastAsiaTheme="majorEastAsia" w:hAnsiTheme="majorHAnsi" w:cstheme="majorBidi" w:hint="default"/>
      <w:color w:val="243F60" w:themeColor="accent1" w:themeShade="7F"/>
      <w:sz w:val="24"/>
      <w:szCs w:val="24"/>
    </w:rPr>
  </w:style>
  <w:style w:type="paragraph" w:customStyle="1" w:styleId="BodyText">
    <w:name w:val="Body Text"/>
    <w:basedOn w:val="a"/>
    <w:link w:val="BodyTextChar"/>
  </w:style>
  <w:style w:type="character" w:customStyle="1" w:styleId="BodyTextChar">
    <w:name w:val="Body Text Char"/>
    <w:basedOn w:val="a0"/>
    <w:link w:val="BodyTex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paragraph" w:styleId="a5">
    <w:name w:val="Balloon Text"/>
    <w:basedOn w:val="a"/>
    <w:link w:val="a6"/>
    <w:rPr>
      <w:rFonts w:ascii="Tahoma" w:hAnsi="Tahoma" w:cs="Tahoma"/>
      <w:sz w:val="16"/>
      <w:szCs w:val="16"/>
    </w:rPr>
  </w:style>
  <w:style w:type="character" w:customStyle="1" w:styleId="a6">
    <w:name w:val="טקסט בלונים תו"/>
    <w:basedOn w:val="a0"/>
    <w:link w:val="a5"/>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4">
    <w:name w:val="Heading 4"/>
    <w:basedOn w:val="a"/>
    <w:link w:val="Heading4Char"/>
  </w:style>
  <w:style w:type="character" w:customStyle="1" w:styleId="Heading4Char">
    <w:name w:val="Heading 4 Char"/>
    <w:basedOn w:val="a0"/>
    <w:link w:val="Heading4"/>
    <w:locked/>
    <w:rPr>
      <w:rFonts w:asciiTheme="majorHAnsi" w:eastAsiaTheme="majorEastAsia" w:hAnsiTheme="majorHAnsi" w:cstheme="majorBidi" w:hint="default"/>
      <w:b/>
      <w:bCs/>
      <w:i/>
      <w:iCs/>
      <w:color w:val="4F81BD" w:themeColor="accent1"/>
      <w:sz w:val="24"/>
      <w:szCs w:val="24"/>
    </w:rPr>
  </w:style>
  <w:style w:type="paragraph" w:customStyle="1" w:styleId="Heading5">
    <w:name w:val="Heading 5"/>
    <w:basedOn w:val="a"/>
    <w:link w:val="Heading5Char"/>
  </w:style>
  <w:style w:type="character" w:customStyle="1" w:styleId="Heading5Char">
    <w:name w:val="Heading 5 Char"/>
    <w:basedOn w:val="a0"/>
    <w:link w:val="Heading5"/>
    <w:locked/>
    <w:rPr>
      <w:rFonts w:asciiTheme="majorHAnsi" w:eastAsiaTheme="majorEastAsia" w:hAnsiTheme="majorHAnsi" w:cstheme="majorBidi" w:hint="default"/>
      <w:color w:val="243F60" w:themeColor="accent1" w:themeShade="7F"/>
      <w:sz w:val="24"/>
      <w:szCs w:val="24"/>
    </w:rPr>
  </w:style>
  <w:style w:type="paragraph" w:customStyle="1" w:styleId="BodyText">
    <w:name w:val="Body Text"/>
    <w:basedOn w:val="a"/>
    <w:link w:val="BodyTextChar"/>
  </w:style>
  <w:style w:type="character" w:customStyle="1" w:styleId="BodyTextChar">
    <w:name w:val="Body Text Char"/>
    <w:basedOn w:val="a0"/>
    <w:link w:val="BodyTex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1055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2015-07-17T20:35:00Z</dcterms:created>
  <dcterms:modified xsi:type="dcterms:W3CDTF">2015-07-17T20:35:00Z</dcterms:modified>
</cp:coreProperties>
</file>