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D7" w:rsidRPr="009F0FD7" w:rsidRDefault="009F0FD7" w:rsidP="009F0FD7">
      <w:pPr>
        <w:jc w:val="right"/>
        <w:rPr>
          <w:rFonts w:ascii="Gisha" w:hAnsi="Gisha" w:cs="Gisha"/>
          <w:sz w:val="32"/>
          <w:szCs w:val="32"/>
          <w:u w:val="single"/>
        </w:rPr>
      </w:pPr>
      <w:r w:rsidRPr="009F0FD7">
        <w:rPr>
          <w:rFonts w:hint="cs"/>
          <w:sz w:val="28"/>
          <w:szCs w:val="28"/>
          <w:u w:val="single"/>
          <w:rtl/>
        </w:rPr>
        <w:t>עשרת הדיברות"- יהודה עמיחי</w:t>
      </w:r>
      <w:r w:rsidRPr="009F0FD7">
        <w:rPr>
          <w:sz w:val="28"/>
          <w:szCs w:val="28"/>
          <w:u w:val="single"/>
        </w:rPr>
        <w:t>"</w:t>
      </w:r>
    </w:p>
    <w:p w:rsidR="009F0FD7" w:rsidRDefault="009F0FD7" w:rsidP="009F0FD7">
      <w:pPr>
        <w:jc w:val="right"/>
        <w:rPr>
          <w:rFonts w:ascii="Gisha" w:hAnsi="Gisha" w:cs="Gisha"/>
          <w:sz w:val="32"/>
          <w:szCs w:val="32"/>
          <w:rtl/>
        </w:rPr>
      </w:pPr>
      <w:r w:rsidRPr="009F0FD7">
        <w:rPr>
          <w:rFonts w:ascii="Gisha" w:hAnsi="Gisha" w:cs="Gisha"/>
          <w:sz w:val="32"/>
          <w:szCs w:val="32"/>
          <w:rtl/>
        </w:rPr>
        <w:t xml:space="preserve">הדובר בשיר הוא הבן, שמתאר את אביו שנפטר מנקודת מבט </w:t>
      </w:r>
    </w:p>
    <w:p w:rsidR="009F0FD7" w:rsidRDefault="009F0FD7" w:rsidP="009F0FD7">
      <w:pPr>
        <w:jc w:val="right"/>
        <w:rPr>
          <w:rFonts w:ascii="Gisha" w:hAnsi="Gisha" w:cs="Gisha"/>
          <w:sz w:val="32"/>
          <w:szCs w:val="32"/>
          <w:rtl/>
        </w:rPr>
      </w:pPr>
      <w:r w:rsidRPr="009F0FD7">
        <w:rPr>
          <w:rFonts w:ascii="Gisha" w:hAnsi="Gisha" w:cs="Gisha"/>
          <w:sz w:val="32"/>
          <w:szCs w:val="32"/>
          <w:rtl/>
        </w:rPr>
        <w:t>רטרוספקטיבית</w:t>
      </w:r>
      <w:r>
        <w:rPr>
          <w:rFonts w:ascii="Gisha" w:hAnsi="Gisha" w:cs="Gisha" w:hint="cs"/>
          <w:sz w:val="32"/>
          <w:szCs w:val="32"/>
          <w:rtl/>
        </w:rPr>
        <w:t>, במבט לאחור</w:t>
      </w:r>
      <w:r w:rsidRPr="009F0FD7">
        <w:rPr>
          <w:rFonts w:ascii="Gisha" w:hAnsi="Gisha" w:cs="Gisha"/>
          <w:sz w:val="32"/>
          <w:szCs w:val="32"/>
          <w:rtl/>
        </w:rPr>
        <w:t>.</w:t>
      </w:r>
    </w:p>
    <w:p w:rsidR="009F0FD7" w:rsidRDefault="009F0FD7" w:rsidP="009F0FD7">
      <w:pPr>
        <w:jc w:val="right"/>
        <w:rPr>
          <w:rFonts w:ascii="Gisha" w:hAnsi="Gisha" w:cs="Gisha"/>
          <w:sz w:val="32"/>
          <w:szCs w:val="32"/>
          <w:rtl/>
        </w:rPr>
      </w:pPr>
      <w:r w:rsidRPr="009F0FD7">
        <w:rPr>
          <w:rFonts w:ascii="Gisha" w:hAnsi="Gisha" w:cs="Gisha"/>
          <w:sz w:val="32"/>
          <w:szCs w:val="32"/>
          <w:rtl/>
        </w:rPr>
        <w:t xml:space="preserve"> הבן</w:t>
      </w:r>
      <w:r>
        <w:rPr>
          <w:rFonts w:ascii="Gisha" w:hAnsi="Gisha" w:cs="Gisha" w:hint="cs"/>
          <w:sz w:val="32"/>
          <w:szCs w:val="32"/>
          <w:rtl/>
        </w:rPr>
        <w:t xml:space="preserve"> </w:t>
      </w:r>
      <w:r w:rsidRPr="009F0FD7">
        <w:rPr>
          <w:rFonts w:ascii="Gisha" w:hAnsi="Gisha" w:cs="Gisha"/>
          <w:sz w:val="32"/>
          <w:szCs w:val="32"/>
          <w:rtl/>
        </w:rPr>
        <w:t xml:space="preserve">מתאר את אביו באהבה רבה, המטפורה "אבי היה אלוהים ולא </w:t>
      </w:r>
    </w:p>
    <w:p w:rsidR="009F0FD7" w:rsidRDefault="009F0FD7" w:rsidP="009F0FD7">
      <w:pPr>
        <w:jc w:val="right"/>
        <w:rPr>
          <w:rFonts w:ascii="Gisha" w:hAnsi="Gisha" w:cs="Gisha"/>
          <w:sz w:val="32"/>
          <w:szCs w:val="32"/>
          <w:rtl/>
        </w:rPr>
      </w:pPr>
      <w:r w:rsidRPr="009F0FD7">
        <w:rPr>
          <w:rFonts w:ascii="Gisha" w:hAnsi="Gisha" w:cs="Gisha"/>
          <w:sz w:val="32"/>
          <w:szCs w:val="32"/>
          <w:rtl/>
        </w:rPr>
        <w:t>ידע" ממחישה את</w:t>
      </w:r>
      <w:r>
        <w:rPr>
          <w:rFonts w:ascii="Gisha" w:hAnsi="Gisha" w:cs="Gisha" w:hint="cs"/>
          <w:sz w:val="32"/>
          <w:szCs w:val="32"/>
          <w:rtl/>
        </w:rPr>
        <w:t xml:space="preserve"> </w:t>
      </w:r>
      <w:r w:rsidRPr="009F0FD7">
        <w:rPr>
          <w:rFonts w:ascii="Gisha" w:hAnsi="Gisha" w:cs="Gisha"/>
          <w:sz w:val="32"/>
          <w:szCs w:val="32"/>
          <w:rtl/>
        </w:rPr>
        <w:t xml:space="preserve">המשמעות של האב בחיי בנו. קיימת אנלוגיה בין </w:t>
      </w:r>
    </w:p>
    <w:p w:rsidR="009F0FD7" w:rsidRDefault="009F0FD7" w:rsidP="009F0FD7">
      <w:pPr>
        <w:jc w:val="right"/>
        <w:rPr>
          <w:rFonts w:ascii="Gisha" w:hAnsi="Gisha" w:cs="Gisha"/>
          <w:sz w:val="32"/>
          <w:szCs w:val="32"/>
          <w:rtl/>
        </w:rPr>
      </w:pPr>
      <w:r w:rsidRPr="009F0FD7">
        <w:rPr>
          <w:rFonts w:ascii="Gisha" w:hAnsi="Gisha" w:cs="Gisha"/>
          <w:sz w:val="32"/>
          <w:szCs w:val="32"/>
          <w:rtl/>
        </w:rPr>
        <w:t>האב לבין אלוהים</w:t>
      </w:r>
      <w:r>
        <w:rPr>
          <w:rFonts w:ascii="Gisha" w:hAnsi="Gisha" w:cs="Gisha" w:hint="cs"/>
          <w:sz w:val="32"/>
          <w:szCs w:val="32"/>
          <w:rtl/>
        </w:rPr>
        <w:t xml:space="preserve">, מה שמעצים את האב ומעלה אותו לגדולה </w:t>
      </w:r>
      <w:r w:rsidRPr="009F0FD7">
        <w:rPr>
          <w:rFonts w:ascii="Gisha" w:hAnsi="Gisha" w:cs="Gisha"/>
          <w:sz w:val="32"/>
          <w:szCs w:val="32"/>
          <w:rtl/>
        </w:rPr>
        <w:t>.</w:t>
      </w:r>
    </w:p>
    <w:p w:rsidR="009F0FD7" w:rsidRDefault="009F0FD7" w:rsidP="009F0FD7">
      <w:pPr>
        <w:jc w:val="right"/>
        <w:rPr>
          <w:rFonts w:ascii="Gisha" w:hAnsi="Gisha" w:cs="Gisha"/>
          <w:sz w:val="32"/>
          <w:szCs w:val="32"/>
          <w:rtl/>
        </w:rPr>
      </w:pPr>
      <w:r w:rsidRPr="009F0FD7">
        <w:rPr>
          <w:rFonts w:ascii="Gisha" w:hAnsi="Gisha" w:cs="Gisha"/>
          <w:sz w:val="32"/>
          <w:szCs w:val="32"/>
          <w:rtl/>
        </w:rPr>
        <w:t xml:space="preserve"> האב העניק לבנו את</w:t>
      </w:r>
      <w:r>
        <w:rPr>
          <w:rFonts w:ascii="Gisha" w:hAnsi="Gisha" w:cs="Gisha" w:hint="cs"/>
          <w:sz w:val="32"/>
          <w:szCs w:val="32"/>
          <w:rtl/>
        </w:rPr>
        <w:t xml:space="preserve"> </w:t>
      </w:r>
      <w:r w:rsidRPr="009F0FD7">
        <w:rPr>
          <w:rFonts w:ascii="Gisha" w:hAnsi="Gisha" w:cs="Gisha"/>
          <w:sz w:val="32"/>
          <w:szCs w:val="32"/>
          <w:rtl/>
        </w:rPr>
        <w:t xml:space="preserve">עשרת הדברות </w:t>
      </w:r>
      <w:r w:rsidRPr="009F0FD7">
        <w:rPr>
          <w:rFonts w:ascii="Gisha" w:hAnsi="Gisha" w:cs="Gisha"/>
          <w:sz w:val="32"/>
          <w:szCs w:val="32"/>
          <w:rtl/>
        </w:rPr>
        <w:t xml:space="preserve">, את החוקים </w:t>
      </w:r>
    </w:p>
    <w:p w:rsidR="009F0FD7" w:rsidRDefault="009F0FD7" w:rsidP="009F0FD7">
      <w:pPr>
        <w:jc w:val="right"/>
        <w:rPr>
          <w:rFonts w:ascii="Gisha" w:hAnsi="Gisha" w:cs="Gisha"/>
          <w:sz w:val="32"/>
          <w:szCs w:val="32"/>
          <w:rtl/>
        </w:rPr>
      </w:pPr>
      <w:r w:rsidRPr="009F0FD7">
        <w:rPr>
          <w:rFonts w:ascii="Gisha" w:hAnsi="Gisha" w:cs="Gisha"/>
          <w:sz w:val="32"/>
          <w:szCs w:val="32"/>
          <w:rtl/>
        </w:rPr>
        <w:t>הבסיסיים של האדם היהודי</w:t>
      </w:r>
      <w:r>
        <w:rPr>
          <w:rFonts w:ascii="Gisha" w:hAnsi="Gisha" w:cs="Gisha" w:hint="cs"/>
          <w:sz w:val="32"/>
          <w:szCs w:val="32"/>
          <w:rtl/>
        </w:rPr>
        <w:t>. הוא עשה זאת -</w:t>
      </w:r>
      <w:r w:rsidRPr="009F0FD7">
        <w:rPr>
          <w:rFonts w:ascii="Gisha" w:hAnsi="Gisha" w:cs="Gisha"/>
          <w:sz w:val="32"/>
          <w:szCs w:val="32"/>
          <w:rtl/>
        </w:rPr>
        <w:t xml:space="preserve"> </w:t>
      </w:r>
      <w:r w:rsidRPr="009F0FD7">
        <w:rPr>
          <w:rFonts w:ascii="Gisha" w:hAnsi="Gisha" w:cs="Gisha"/>
          <w:sz w:val="32"/>
          <w:szCs w:val="32"/>
          <w:rtl/>
        </w:rPr>
        <w:t xml:space="preserve">ברכות ובאהבה, הרעיף </w:t>
      </w:r>
    </w:p>
    <w:p w:rsidR="009F0FD7" w:rsidRDefault="009F0FD7" w:rsidP="009F0FD7">
      <w:pPr>
        <w:jc w:val="right"/>
        <w:rPr>
          <w:rFonts w:ascii="Gisha" w:hAnsi="Gisha" w:cs="Gisha"/>
          <w:sz w:val="32"/>
          <w:szCs w:val="32"/>
          <w:rtl/>
        </w:rPr>
      </w:pPr>
      <w:r w:rsidRPr="009F0FD7">
        <w:rPr>
          <w:rFonts w:ascii="Gisha" w:hAnsi="Gisha" w:cs="Gisha"/>
          <w:sz w:val="32"/>
          <w:szCs w:val="32"/>
          <w:rtl/>
        </w:rPr>
        <w:t>על בנו מגע וחנך</w:t>
      </w:r>
      <w:r>
        <w:rPr>
          <w:rFonts w:ascii="Gisha" w:hAnsi="Gisha" w:cs="Gisha" w:hint="cs"/>
          <w:sz w:val="32"/>
          <w:szCs w:val="32"/>
          <w:rtl/>
        </w:rPr>
        <w:t xml:space="preserve"> </w:t>
      </w:r>
      <w:r>
        <w:rPr>
          <w:rFonts w:ascii="Gisha" w:hAnsi="Gisha" w:cs="Gisha"/>
          <w:sz w:val="32"/>
          <w:szCs w:val="32"/>
          <w:rtl/>
        </w:rPr>
        <w:t>אותו למסורת ולתרבות</w:t>
      </w:r>
      <w:r>
        <w:rPr>
          <w:rFonts w:ascii="Gisha" w:hAnsi="Gisha" w:cs="Gisha" w:hint="cs"/>
          <w:sz w:val="32"/>
          <w:szCs w:val="32"/>
          <w:rtl/>
        </w:rPr>
        <w:t>.</w:t>
      </w:r>
    </w:p>
    <w:p w:rsidR="009F0FD7" w:rsidRDefault="009F0FD7" w:rsidP="009F0FD7">
      <w:pPr>
        <w:jc w:val="right"/>
        <w:rPr>
          <w:rFonts w:ascii="Gisha" w:hAnsi="Gisha" w:cs="Gisha"/>
          <w:sz w:val="32"/>
          <w:szCs w:val="32"/>
          <w:rtl/>
        </w:rPr>
      </w:pPr>
      <w:r>
        <w:rPr>
          <w:rFonts w:ascii="Gisha" w:hAnsi="Gisha" w:cs="Gisha"/>
          <w:sz w:val="32"/>
          <w:szCs w:val="32"/>
          <w:rtl/>
        </w:rPr>
        <w:t xml:space="preserve"> </w:t>
      </w:r>
      <w:r>
        <w:rPr>
          <w:rFonts w:ascii="Gisha" w:hAnsi="Gisha" w:cs="Gisha" w:hint="cs"/>
          <w:sz w:val="32"/>
          <w:szCs w:val="32"/>
          <w:rtl/>
        </w:rPr>
        <w:t xml:space="preserve">הוא עשה זאת </w:t>
      </w:r>
      <w:r w:rsidRPr="009F0FD7">
        <w:rPr>
          <w:rFonts w:ascii="Gisha" w:hAnsi="Gisha" w:cs="Gisha"/>
          <w:sz w:val="32"/>
          <w:szCs w:val="32"/>
          <w:rtl/>
        </w:rPr>
        <w:t>בניגוד לאלוהים, אשר נתן את התורה לבני ישראל</w:t>
      </w:r>
    </w:p>
    <w:p w:rsidR="001509F5" w:rsidRDefault="009F0FD7" w:rsidP="001509F5">
      <w:pPr>
        <w:jc w:val="right"/>
        <w:rPr>
          <w:rFonts w:ascii="Gisha" w:hAnsi="Gisha" w:cs="Gisha"/>
          <w:sz w:val="32"/>
          <w:szCs w:val="32"/>
          <w:rtl/>
        </w:rPr>
      </w:pPr>
      <w:r w:rsidRPr="009F0FD7">
        <w:rPr>
          <w:rFonts w:ascii="Gisha" w:hAnsi="Gisha" w:cs="Gisha"/>
          <w:sz w:val="32"/>
          <w:szCs w:val="32"/>
          <w:rtl/>
        </w:rPr>
        <w:t xml:space="preserve"> במעמד הר </w:t>
      </w:r>
      <w:r w:rsidR="001509F5" w:rsidRPr="009F0FD7">
        <w:rPr>
          <w:rFonts w:ascii="Gisha" w:hAnsi="Gisha" w:cs="Gisha"/>
          <w:sz w:val="32"/>
          <w:szCs w:val="32"/>
          <w:rtl/>
        </w:rPr>
        <w:t>סיני מתוך ריחוק ותפאורה</w:t>
      </w:r>
      <w:r w:rsidR="001509F5">
        <w:rPr>
          <w:rFonts w:ascii="Gisha" w:hAnsi="Gisha" w:cs="Gisha" w:hint="cs"/>
          <w:sz w:val="32"/>
          <w:szCs w:val="32"/>
          <w:rtl/>
        </w:rPr>
        <w:t xml:space="preserve"> </w:t>
      </w:r>
      <w:r w:rsidR="001509F5" w:rsidRPr="009F0FD7">
        <w:rPr>
          <w:rFonts w:ascii="Gisha" w:hAnsi="Gisha" w:cs="Gisha"/>
          <w:sz w:val="32"/>
          <w:szCs w:val="32"/>
          <w:rtl/>
        </w:rPr>
        <w:t>מטילת מורא</w:t>
      </w:r>
      <w:r w:rsidR="001509F5">
        <w:rPr>
          <w:rFonts w:ascii="Gisha" w:hAnsi="Gisha" w:cs="Gisha" w:hint="cs"/>
          <w:sz w:val="32"/>
          <w:szCs w:val="32"/>
          <w:rtl/>
        </w:rPr>
        <w:t xml:space="preserve"> "לא ברעם ולא </w:t>
      </w:r>
    </w:p>
    <w:p w:rsidR="009F0FD7" w:rsidRDefault="001509F5" w:rsidP="001509F5">
      <w:pPr>
        <w:jc w:val="right"/>
        <w:rPr>
          <w:rFonts w:ascii="Gisha" w:hAnsi="Gisha" w:cs="Gisha"/>
          <w:sz w:val="32"/>
          <w:szCs w:val="32"/>
          <w:rtl/>
        </w:rPr>
      </w:pPr>
      <w:r>
        <w:rPr>
          <w:rFonts w:ascii="Gisha" w:hAnsi="Gisha" w:cs="Gisha" w:hint="cs"/>
          <w:sz w:val="32"/>
          <w:szCs w:val="32"/>
          <w:rtl/>
        </w:rPr>
        <w:t>בזעם לא באש ולא בענן"</w:t>
      </w:r>
      <w:r w:rsidRPr="009F0FD7">
        <w:rPr>
          <w:rFonts w:ascii="Gisha" w:hAnsi="Gisha" w:cs="Gisha"/>
          <w:sz w:val="32"/>
          <w:szCs w:val="32"/>
          <w:rtl/>
        </w:rPr>
        <w:t>.</w:t>
      </w:r>
    </w:p>
    <w:p w:rsidR="009F0FD7" w:rsidRDefault="009F0FD7" w:rsidP="001509F5">
      <w:pPr>
        <w:jc w:val="right"/>
        <w:rPr>
          <w:rFonts w:ascii="Gisha" w:hAnsi="Gisha" w:cs="Gisha"/>
          <w:sz w:val="32"/>
          <w:szCs w:val="32"/>
          <w:rtl/>
        </w:rPr>
      </w:pPr>
      <w:r w:rsidRPr="009F0FD7">
        <w:rPr>
          <w:rFonts w:ascii="Gisha" w:hAnsi="Gisha" w:cs="Gisha"/>
          <w:sz w:val="32"/>
          <w:szCs w:val="32"/>
          <w:rtl/>
        </w:rPr>
        <w:t xml:space="preserve">היחסים בין הדורות </w:t>
      </w:r>
      <w:r w:rsidR="001509F5" w:rsidRPr="009F0FD7">
        <w:rPr>
          <w:rFonts w:ascii="Gisha" w:hAnsi="Gisha" w:cs="Gisha"/>
          <w:sz w:val="32"/>
          <w:szCs w:val="32"/>
          <w:rtl/>
        </w:rPr>
        <w:t>מושתתים על אהבה, כבוד, קרבה, ושיח פתוח עם</w:t>
      </w:r>
      <w:r w:rsidR="001509F5">
        <w:rPr>
          <w:rFonts w:ascii="Gisha" w:hAnsi="Gisha" w:cs="Gisha" w:hint="cs"/>
          <w:sz w:val="32"/>
          <w:szCs w:val="32"/>
          <w:rtl/>
        </w:rPr>
        <w:t xml:space="preserve"> </w:t>
      </w:r>
      <w:r w:rsidR="001509F5" w:rsidRPr="009F0FD7">
        <w:rPr>
          <w:rFonts w:ascii="Gisha" w:hAnsi="Gisha" w:cs="Gisha"/>
          <w:sz w:val="32"/>
          <w:szCs w:val="32"/>
          <w:rtl/>
        </w:rPr>
        <w:t xml:space="preserve">המסורת והדת. </w:t>
      </w:r>
      <w:r w:rsidR="001509F5">
        <w:rPr>
          <w:rFonts w:ascii="Gisha" w:hAnsi="Gisha" w:cs="Gisha" w:hint="cs"/>
          <w:sz w:val="32"/>
          <w:szCs w:val="32"/>
          <w:rtl/>
        </w:rPr>
        <w:t xml:space="preserve"> </w:t>
      </w:r>
      <w:r w:rsidR="001509F5">
        <w:rPr>
          <w:rFonts w:ascii="Gisha" w:hAnsi="Gisha" w:cs="Gisha" w:hint="cs"/>
          <w:sz w:val="32"/>
          <w:szCs w:val="32"/>
          <w:rtl/>
        </w:rPr>
        <w:t>ישנו פירוט רב של מילים שממחישות את הקשר בין האב לבן "אנא, בבקשה, לחש, התחנן".</w:t>
      </w:r>
      <w:r w:rsidR="001509F5">
        <w:rPr>
          <w:rFonts w:ascii="Gisha" w:hAnsi="Gisha" w:cs="Gisha" w:hint="cs"/>
          <w:sz w:val="32"/>
          <w:szCs w:val="32"/>
          <w:rtl/>
        </w:rPr>
        <w:t xml:space="preserve"> הוא אף מוסיף ליטופים- מגע של </w:t>
      </w:r>
      <w:proofErr w:type="spellStart"/>
      <w:r w:rsidR="001509F5">
        <w:rPr>
          <w:rFonts w:ascii="Gisha" w:hAnsi="Gisha" w:cs="Gisha" w:hint="cs"/>
          <w:sz w:val="32"/>
          <w:szCs w:val="32"/>
          <w:rtl/>
        </w:rPr>
        <w:t>שיכנוע</w:t>
      </w:r>
      <w:proofErr w:type="spellEnd"/>
      <w:r w:rsidR="001509F5">
        <w:rPr>
          <w:rFonts w:ascii="Gisha" w:hAnsi="Gisha" w:cs="Gisha" w:hint="cs"/>
          <w:sz w:val="32"/>
          <w:szCs w:val="32"/>
          <w:rtl/>
        </w:rPr>
        <w:t xml:space="preserve"> ואהבה. </w:t>
      </w:r>
    </w:p>
    <w:p w:rsidR="001509F5" w:rsidRDefault="001509F5" w:rsidP="001509F5">
      <w:pPr>
        <w:jc w:val="right"/>
        <w:rPr>
          <w:rFonts w:ascii="Gisha" w:hAnsi="Gisha" w:cs="Gisha" w:hint="cs"/>
          <w:sz w:val="32"/>
          <w:szCs w:val="32"/>
          <w:rtl/>
        </w:rPr>
      </w:pPr>
    </w:p>
    <w:p w:rsidR="001509F5" w:rsidRDefault="001509F5" w:rsidP="009F0FD7">
      <w:pPr>
        <w:jc w:val="right"/>
        <w:rPr>
          <w:rFonts w:ascii="Gisha" w:hAnsi="Gisha" w:cs="Gisha"/>
          <w:sz w:val="32"/>
          <w:szCs w:val="32"/>
          <w:rtl/>
        </w:rPr>
      </w:pPr>
      <w:r>
        <w:rPr>
          <w:rFonts w:ascii="Gisha" w:hAnsi="Gisha" w:cs="Gisha" w:hint="cs"/>
          <w:sz w:val="32"/>
          <w:szCs w:val="32"/>
          <w:rtl/>
        </w:rPr>
        <w:t xml:space="preserve">האב נותן דגש למה שחשוב בעיניו. הוא "מזמר" את החוקים ובכך </w:t>
      </w:r>
    </w:p>
    <w:p w:rsidR="001509F5" w:rsidRDefault="001509F5" w:rsidP="009F0FD7">
      <w:pPr>
        <w:jc w:val="right"/>
        <w:rPr>
          <w:rFonts w:ascii="Gisha" w:hAnsi="Gisha" w:cs="Gisha"/>
          <w:sz w:val="32"/>
          <w:szCs w:val="32"/>
          <w:rtl/>
        </w:rPr>
      </w:pPr>
      <w:r>
        <w:rPr>
          <w:rFonts w:ascii="Gisha" w:hAnsi="Gisha" w:cs="Gisha" w:hint="cs"/>
          <w:sz w:val="32"/>
          <w:szCs w:val="32"/>
          <w:rtl/>
        </w:rPr>
        <w:t>מעביר לבנו את החוקים בנועם ולא מתוך כורח והטלת מורא.</w:t>
      </w:r>
    </w:p>
    <w:p w:rsidR="001509F5" w:rsidRDefault="001509F5" w:rsidP="009F0FD7">
      <w:pPr>
        <w:jc w:val="right"/>
        <w:rPr>
          <w:rFonts w:ascii="Gisha" w:hAnsi="Gisha" w:cs="Gisha"/>
          <w:sz w:val="32"/>
          <w:szCs w:val="32"/>
          <w:rtl/>
        </w:rPr>
      </w:pPr>
      <w:r>
        <w:rPr>
          <w:rFonts w:ascii="Gisha" w:hAnsi="Gisha" w:cs="Gisha" w:hint="cs"/>
          <w:sz w:val="32"/>
          <w:szCs w:val="32"/>
          <w:rtl/>
        </w:rPr>
        <w:t xml:space="preserve"> בדיבר "כבד את אביך ואת </w:t>
      </w:r>
      <w:proofErr w:type="spellStart"/>
      <w:r>
        <w:rPr>
          <w:rFonts w:ascii="Gisha" w:hAnsi="Gisha" w:cs="Gisha" w:hint="cs"/>
          <w:sz w:val="32"/>
          <w:szCs w:val="32"/>
          <w:rtl/>
        </w:rPr>
        <w:t>אימך</w:t>
      </w:r>
      <w:proofErr w:type="spellEnd"/>
      <w:r>
        <w:rPr>
          <w:rFonts w:ascii="Gisha" w:hAnsi="Gisha" w:cs="Gisha" w:hint="cs"/>
          <w:sz w:val="32"/>
          <w:szCs w:val="32"/>
          <w:rtl/>
        </w:rPr>
        <w:t>" הוא רק אומר "כבד, אהב, למען</w:t>
      </w:r>
    </w:p>
    <w:p w:rsidR="001509F5" w:rsidRDefault="001509F5" w:rsidP="009F0FD7">
      <w:pPr>
        <w:jc w:val="right"/>
        <w:rPr>
          <w:rFonts w:ascii="Gisha" w:hAnsi="Gisha" w:cs="Gisha"/>
          <w:sz w:val="32"/>
          <w:szCs w:val="32"/>
          <w:rtl/>
        </w:rPr>
      </w:pPr>
      <w:r>
        <w:rPr>
          <w:rFonts w:ascii="Gisha" w:hAnsi="Gisha" w:cs="Gisha" w:hint="cs"/>
          <w:sz w:val="32"/>
          <w:szCs w:val="32"/>
          <w:rtl/>
        </w:rPr>
        <w:t xml:space="preserve"> </w:t>
      </w:r>
      <w:proofErr w:type="spellStart"/>
      <w:r>
        <w:rPr>
          <w:rFonts w:ascii="Gisha" w:hAnsi="Gisha" w:cs="Gisha" w:hint="cs"/>
          <w:sz w:val="32"/>
          <w:szCs w:val="32"/>
          <w:rtl/>
        </w:rPr>
        <w:t>יאריכון</w:t>
      </w:r>
      <w:proofErr w:type="spellEnd"/>
      <w:r>
        <w:rPr>
          <w:rFonts w:ascii="Gisha" w:hAnsi="Gisha" w:cs="Gisha" w:hint="cs"/>
          <w:sz w:val="32"/>
          <w:szCs w:val="32"/>
          <w:rtl/>
        </w:rPr>
        <w:t xml:space="preserve"> ימיך"- חשוב לו שבנו פשוט יאב ויכבד כל אדם באשר הוא</w:t>
      </w:r>
    </w:p>
    <w:p w:rsidR="001509F5" w:rsidRDefault="001509F5" w:rsidP="009F0FD7">
      <w:pPr>
        <w:jc w:val="right"/>
        <w:rPr>
          <w:rFonts w:ascii="Gisha" w:hAnsi="Gisha" w:cs="Gisha"/>
          <w:sz w:val="32"/>
          <w:szCs w:val="32"/>
          <w:rtl/>
        </w:rPr>
      </w:pPr>
      <w:r>
        <w:rPr>
          <w:rFonts w:ascii="Gisha" w:hAnsi="Gisha" w:cs="Gisha" w:hint="cs"/>
          <w:sz w:val="32"/>
          <w:szCs w:val="32"/>
          <w:rtl/>
        </w:rPr>
        <w:t xml:space="preserve"> מבלי לשים דגש עליו כאביו... הוא מבין שכבוד ואהבה חשובים בכל </w:t>
      </w:r>
    </w:p>
    <w:p w:rsidR="001509F5" w:rsidRDefault="001509F5" w:rsidP="009F0FD7">
      <w:pPr>
        <w:jc w:val="right"/>
        <w:rPr>
          <w:rFonts w:ascii="Gisha" w:hAnsi="Gisha" w:cs="Gisha"/>
          <w:sz w:val="32"/>
          <w:szCs w:val="32"/>
          <w:rtl/>
        </w:rPr>
      </w:pPr>
      <w:r>
        <w:rPr>
          <w:rFonts w:ascii="Gisha" w:hAnsi="Gisha" w:cs="Gisha" w:hint="cs"/>
          <w:sz w:val="32"/>
          <w:szCs w:val="32"/>
          <w:rtl/>
        </w:rPr>
        <w:t xml:space="preserve">זמן ומקום כערך וכדבר שיגרום לבנו לאריכות ימים. </w:t>
      </w:r>
    </w:p>
    <w:p w:rsidR="001509F5" w:rsidRDefault="001509F5" w:rsidP="009F0FD7">
      <w:pPr>
        <w:jc w:val="right"/>
        <w:rPr>
          <w:rFonts w:ascii="Gisha" w:hAnsi="Gisha" w:cs="Gisha"/>
          <w:sz w:val="32"/>
          <w:szCs w:val="32"/>
          <w:rtl/>
        </w:rPr>
      </w:pPr>
    </w:p>
    <w:p w:rsidR="001509F5" w:rsidRDefault="001509F5" w:rsidP="009F0FD7">
      <w:pPr>
        <w:jc w:val="right"/>
        <w:rPr>
          <w:rFonts w:ascii="Gisha" w:hAnsi="Gisha" w:cs="Gisha"/>
          <w:sz w:val="32"/>
          <w:szCs w:val="32"/>
          <w:rtl/>
        </w:rPr>
      </w:pPr>
      <w:r>
        <w:rPr>
          <w:rFonts w:ascii="Gisha" w:hAnsi="Gisha" w:cs="Gisha" w:hint="cs"/>
          <w:sz w:val="32"/>
          <w:szCs w:val="32"/>
          <w:rtl/>
        </w:rPr>
        <w:lastRenderedPageBreak/>
        <w:t xml:space="preserve">בסוף השיר, </w:t>
      </w:r>
      <w:r w:rsidR="009F0FD7" w:rsidRPr="009F0FD7">
        <w:rPr>
          <w:rFonts w:ascii="Gisha" w:hAnsi="Gisha" w:cs="Gisha"/>
          <w:sz w:val="32"/>
          <w:szCs w:val="32"/>
          <w:rtl/>
        </w:rPr>
        <w:t xml:space="preserve">אביו של הדובר מציע לו שתי דברות חדשות בסוף השיר: </w:t>
      </w:r>
    </w:p>
    <w:p w:rsidR="001509F5" w:rsidRDefault="009F0FD7" w:rsidP="001509F5">
      <w:pPr>
        <w:jc w:val="right"/>
        <w:rPr>
          <w:rFonts w:ascii="Gisha" w:hAnsi="Gisha" w:cs="Gisha"/>
          <w:sz w:val="32"/>
          <w:szCs w:val="32"/>
          <w:rtl/>
        </w:rPr>
      </w:pPr>
      <w:r w:rsidRPr="009F0FD7">
        <w:rPr>
          <w:rFonts w:ascii="Gisha" w:hAnsi="Gisha" w:cs="Gisha"/>
          <w:sz w:val="32"/>
          <w:szCs w:val="32"/>
          <w:rtl/>
        </w:rPr>
        <w:t>"לא</w:t>
      </w:r>
      <w:r w:rsidR="001509F5">
        <w:rPr>
          <w:rFonts w:ascii="Gisha" w:hAnsi="Gisha" w:cs="Gisha" w:hint="cs"/>
          <w:sz w:val="32"/>
          <w:szCs w:val="32"/>
          <w:rtl/>
        </w:rPr>
        <w:t xml:space="preserve"> </w:t>
      </w:r>
      <w:r w:rsidRPr="009F0FD7">
        <w:rPr>
          <w:rFonts w:ascii="Gisha" w:hAnsi="Gisha" w:cs="Gisha"/>
          <w:sz w:val="32"/>
          <w:szCs w:val="32"/>
          <w:rtl/>
        </w:rPr>
        <w:t xml:space="preserve">תשתנה" ו"השתנה, תשתנה". כמו מוסר לבנו את המסורת </w:t>
      </w:r>
    </w:p>
    <w:p w:rsidR="001509F5" w:rsidRPr="009F0FD7" w:rsidRDefault="009F0FD7" w:rsidP="001509F5">
      <w:pPr>
        <w:jc w:val="right"/>
        <w:rPr>
          <w:rFonts w:ascii="Gisha" w:hAnsi="Gisha" w:cs="Gisha"/>
          <w:sz w:val="32"/>
          <w:szCs w:val="32"/>
          <w:rtl/>
        </w:rPr>
      </w:pPr>
      <w:r w:rsidRPr="009F0FD7">
        <w:rPr>
          <w:rFonts w:ascii="Gisha" w:hAnsi="Gisha" w:cs="Gisha"/>
          <w:sz w:val="32"/>
          <w:szCs w:val="32"/>
          <w:rtl/>
        </w:rPr>
        <w:t xml:space="preserve">היהודית </w:t>
      </w:r>
      <w:r w:rsidR="001509F5" w:rsidRPr="009F0FD7">
        <w:rPr>
          <w:rFonts w:ascii="Gisha" w:hAnsi="Gisha" w:cs="Gisha"/>
          <w:sz w:val="32"/>
          <w:szCs w:val="32"/>
          <w:rtl/>
        </w:rPr>
        <w:t>לצד צורך בשינוי</w:t>
      </w:r>
      <w:r w:rsidR="001509F5">
        <w:rPr>
          <w:rFonts w:ascii="Gisha" w:hAnsi="Gisha" w:cs="Gisha" w:hint="cs"/>
          <w:sz w:val="32"/>
          <w:szCs w:val="32"/>
          <w:rtl/>
        </w:rPr>
        <w:t xml:space="preserve"> </w:t>
      </w:r>
      <w:r w:rsidR="001509F5" w:rsidRPr="009F0FD7">
        <w:rPr>
          <w:rFonts w:ascii="Gisha" w:hAnsi="Gisha" w:cs="Gisha"/>
          <w:sz w:val="32"/>
          <w:szCs w:val="32"/>
          <w:rtl/>
        </w:rPr>
        <w:t>ו</w:t>
      </w:r>
      <w:r w:rsidR="001509F5">
        <w:rPr>
          <w:rFonts w:ascii="Gisha" w:hAnsi="Gisha" w:cs="Gisha"/>
          <w:sz w:val="32"/>
          <w:szCs w:val="32"/>
          <w:rtl/>
        </w:rPr>
        <w:t>גמישות חיוניים בחיי</w:t>
      </w:r>
      <w:r w:rsidR="001509F5">
        <w:rPr>
          <w:rFonts w:ascii="Gisha" w:hAnsi="Gisha" w:cs="Gisha" w:hint="cs"/>
          <w:sz w:val="32"/>
          <w:szCs w:val="32"/>
          <w:rtl/>
        </w:rPr>
        <w:t>ם.</w:t>
      </w:r>
    </w:p>
    <w:p w:rsidR="009F0FD7" w:rsidRDefault="001509F5" w:rsidP="001509F5">
      <w:pPr>
        <w:jc w:val="right"/>
        <w:rPr>
          <w:rFonts w:ascii="Gisha" w:hAnsi="Gisha" w:cs="Gisha"/>
          <w:sz w:val="32"/>
          <w:szCs w:val="32"/>
          <w:rtl/>
        </w:rPr>
      </w:pPr>
      <w:r>
        <w:rPr>
          <w:rFonts w:ascii="Gisha" w:hAnsi="Gisha" w:cs="Gisha" w:hint="cs"/>
          <w:sz w:val="32"/>
          <w:szCs w:val="32"/>
          <w:rtl/>
        </w:rPr>
        <w:t xml:space="preserve">הדיבר ה-11 והדיבר ה-12, מעבירים לבן את אהבת אביו, את העובדה שהוא יאהב ויקבל אותו בכל מקרה אם ישתנה ואם לא ישתנה. האב אוהב אותו כפי שהוא ולכן אומר לו "אל תשתנה" ועם זאת הוא מאפשר לו מרחב מתוך אהבה , הבנה וקבלה שהוא ישתנה במהלך החיים- וזה בסדר. </w:t>
      </w:r>
      <w:bookmarkStart w:id="0" w:name="_GoBack"/>
      <w:bookmarkEnd w:id="0"/>
    </w:p>
    <w:p w:rsidR="009F0FD7" w:rsidRPr="009F0FD7" w:rsidRDefault="009F0FD7" w:rsidP="009F0FD7">
      <w:pPr>
        <w:jc w:val="right"/>
        <w:rPr>
          <w:rFonts w:ascii="Gisha" w:hAnsi="Gisha" w:cs="Gisha"/>
          <w:sz w:val="32"/>
          <w:szCs w:val="32"/>
          <w:rtl/>
        </w:rPr>
      </w:pPr>
    </w:p>
    <w:p w:rsidR="009F0FD7" w:rsidRPr="009F0FD7" w:rsidRDefault="009F0FD7" w:rsidP="009F0FD7">
      <w:pPr>
        <w:jc w:val="right"/>
        <w:rPr>
          <w:rFonts w:ascii="Gisha" w:hAnsi="Gisha" w:cs="Gisha"/>
          <w:sz w:val="32"/>
          <w:szCs w:val="32"/>
        </w:rPr>
      </w:pPr>
    </w:p>
    <w:p w:rsidR="009F0FD7" w:rsidRPr="009F0FD7" w:rsidRDefault="009F0FD7" w:rsidP="009F0FD7">
      <w:pPr>
        <w:jc w:val="right"/>
        <w:rPr>
          <w:rFonts w:ascii="Gisha" w:hAnsi="Gisha" w:cs="Gisha"/>
          <w:sz w:val="32"/>
          <w:szCs w:val="32"/>
          <w:rtl/>
        </w:rPr>
      </w:pPr>
    </w:p>
    <w:p w:rsidR="009F0FD7" w:rsidRDefault="009F0FD7" w:rsidP="009F0FD7">
      <w:pPr>
        <w:jc w:val="right"/>
        <w:rPr>
          <w:rFonts w:cs="Arial"/>
          <w:rtl/>
        </w:rPr>
      </w:pPr>
    </w:p>
    <w:p w:rsidR="00CA7EFF" w:rsidRDefault="00CA7EFF" w:rsidP="009F0FD7"/>
    <w:sectPr w:rsidR="00CA7E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D7"/>
    <w:rsid w:val="001509F5"/>
    <w:rsid w:val="009F0FD7"/>
    <w:rsid w:val="00CA7E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97B1"/>
  <w15:chartTrackingRefBased/>
  <w15:docId w15:val="{7B3F6CA1-E958-47E0-A99F-67333EAA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1280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levinpc@outlook.co.il</dc:creator>
  <cp:keywords/>
  <dc:description/>
  <cp:lastModifiedBy>levinpc@outlook.co.il</cp:lastModifiedBy>
  <cp:revision>1</cp:revision>
  <dcterms:created xsi:type="dcterms:W3CDTF">2022-01-06T06:03:00Z</dcterms:created>
  <dcterms:modified xsi:type="dcterms:W3CDTF">2022-01-06T06:25:00Z</dcterms:modified>
</cp:coreProperties>
</file>